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075AE3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075AE3">
        <w:rPr>
          <w:b/>
          <w:sz w:val="28"/>
          <w:szCs w:val="28"/>
          <w:lang w:val="ka-GE"/>
        </w:rPr>
        <w:t xml:space="preserve"> </w:t>
      </w:r>
      <w:r w:rsidR="0074698E" w:rsidRPr="00075AE3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1840A3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„ვამტკიცებ“</w:t>
      </w:r>
    </w:p>
    <w:p w:rsidR="0074698E" w:rsidRPr="007248CE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20......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წლის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815DF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DFC" w:rsidRPr="006B4824" w:rsidRDefault="00815DFC" w:rsidP="00815DFC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DFC" w:rsidRPr="00BC1DFB" w:rsidRDefault="00815DFC" w:rsidP="00815DFC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BC1DFB">
              <w:rPr>
                <w:rFonts w:ascii="Sylfaen" w:hAnsi="Sylfaen"/>
                <w:lang w:val="ka-GE"/>
              </w:rPr>
              <w:t>საქართველოს შრომის ჯანმრთელობისა და სოციალური დაცვის სამინისტრო</w:t>
            </w:r>
          </w:p>
        </w:tc>
      </w:tr>
      <w:tr w:rsidR="00815DF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DFC" w:rsidRPr="006B4824" w:rsidRDefault="00815DFC" w:rsidP="00815DFC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DFC" w:rsidRPr="00BC1DFB" w:rsidRDefault="00815DFC" w:rsidP="00815DF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BC1DFB">
              <w:rPr>
                <w:rFonts w:ascii="Sylfaen" w:hAnsi="Sylfaen"/>
                <w:lang w:val="ka-GE"/>
              </w:rPr>
              <w:t xml:space="preserve">ქ. თბილისი, </w:t>
            </w:r>
            <w:r w:rsidR="00596888" w:rsidRPr="00BC1DFB">
              <w:rPr>
                <w:rFonts w:ascii="Sylfaen" w:hAnsi="Sylfaen"/>
                <w:lang w:val="ka-GE"/>
              </w:rPr>
              <w:t>ა.</w:t>
            </w:r>
            <w:r w:rsidRPr="00BC1DFB">
              <w:rPr>
                <w:rFonts w:ascii="Sylfaen" w:hAnsi="Sylfaen"/>
                <w:lang w:val="ka-GE"/>
              </w:rPr>
              <w:t>წერეთლის გამზ. #1</w:t>
            </w:r>
            <w:r w:rsidRPr="00BC1DFB">
              <w:rPr>
                <w:rFonts w:ascii="Sylfaen" w:hAnsi="Sylfaen"/>
              </w:rPr>
              <w:t>4</w:t>
            </w:r>
            <w:r w:rsidRPr="00BC1DFB">
              <w:rPr>
                <w:rFonts w:ascii="Sylfaen" w:hAnsi="Sylfaen"/>
                <w:lang w:val="ka-GE"/>
              </w:rPr>
              <w:t>4</w:t>
            </w:r>
          </w:p>
        </w:tc>
      </w:tr>
      <w:tr w:rsidR="00815DF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DFC" w:rsidRPr="006B4824" w:rsidRDefault="00815DFC" w:rsidP="00815DFC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DFC" w:rsidRPr="00815DFC" w:rsidRDefault="00815DFC" w:rsidP="00815DFC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815DF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5DFC" w:rsidRPr="006B4824" w:rsidRDefault="00815DFC" w:rsidP="00815DFC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DFC" w:rsidRPr="006E1800" w:rsidRDefault="00BD2DFB" w:rsidP="00815DFC">
            <w:pPr>
              <w:tabs>
                <w:tab w:val="left" w:pos="4536"/>
              </w:tabs>
              <w:spacing w:after="0"/>
              <w:rPr>
                <w:rFonts w:ascii="Sylfaen" w:hAnsi="Sylfaen"/>
                <w:highlight w:val="yellow"/>
                <w:lang w:val="ka-GE"/>
              </w:rPr>
            </w:pPr>
            <w:r w:rsidRPr="00DD6D5E">
              <w:rPr>
                <w:rFonts w:ascii="Sylfaen" w:hAnsi="Sylfaen"/>
                <w:highlight w:val="yellow"/>
                <w:lang w:val="ka-GE"/>
              </w:rPr>
              <w:t>-</w:t>
            </w:r>
          </w:p>
        </w:tc>
      </w:tr>
      <w:tr w:rsidR="00815DF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5DFC" w:rsidRPr="006B4824" w:rsidRDefault="00815DFC" w:rsidP="00815DFC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DFC" w:rsidRPr="006B4824" w:rsidRDefault="00815DFC" w:rsidP="00815DF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15DFC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5DFC" w:rsidRPr="006B4824" w:rsidRDefault="00815DFC" w:rsidP="00815DFC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15DFC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5DFC" w:rsidRPr="006B4824" w:rsidRDefault="00815DFC" w:rsidP="00815DFC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5DFC" w:rsidRPr="006B4824" w:rsidRDefault="00815DFC" w:rsidP="00815DFC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5DFC" w:rsidRPr="006B4824" w:rsidRDefault="00815DFC" w:rsidP="00815DFC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5DFC" w:rsidRPr="006B4824" w:rsidRDefault="00815DFC" w:rsidP="00815DF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15DFC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5DFC" w:rsidRPr="00BC1DFB" w:rsidRDefault="00C81BB4" w:rsidP="0059688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BC1DFB">
              <w:rPr>
                <w:rFonts w:ascii="Sylfaen" w:hAnsi="Sylfaen"/>
                <w:lang w:val="ka-GE"/>
              </w:rPr>
              <w:t xml:space="preserve">ინფორმაციული ტექნოლოგიების დეპარტამენტის </w:t>
            </w:r>
            <w:r w:rsidR="00815DFC" w:rsidRPr="00BC1DFB">
              <w:rPr>
                <w:rFonts w:ascii="Sylfaen" w:hAnsi="Sylfaen"/>
                <w:lang w:val="ka-GE"/>
              </w:rPr>
              <w:t xml:space="preserve">შტატგარეშე </w:t>
            </w:r>
            <w:r w:rsidR="00596888" w:rsidRPr="00BC1DFB">
              <w:rPr>
                <w:rFonts w:ascii="Sylfaen" w:hAnsi="Sylfaen"/>
                <w:lang w:val="ka-GE"/>
              </w:rPr>
              <w:t>თანამშრომელი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5DFC" w:rsidRPr="00DD6D5E" w:rsidRDefault="00BD2DFB" w:rsidP="00815DFC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highlight w:val="yellow"/>
                <w:lang w:val="ka-GE"/>
              </w:rPr>
            </w:pPr>
            <w:r w:rsidRPr="00DD6D5E">
              <w:rPr>
                <w:rFonts w:ascii="Sylfaen" w:hAnsi="Sylfaen" w:cs="Sylfaen"/>
                <w:highlight w:val="yellow"/>
                <w:lang w:val="ka-GE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5DFC" w:rsidRPr="00DD6D5E" w:rsidRDefault="00BD2DFB" w:rsidP="00815DFC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highlight w:val="yellow"/>
                <w:lang w:val="ka-GE"/>
              </w:rPr>
            </w:pPr>
            <w:r w:rsidRPr="00DD6D5E">
              <w:rPr>
                <w:rFonts w:ascii="Sylfaen" w:hAnsi="Sylfaen"/>
                <w:highlight w:val="yellow"/>
                <w:lang w:val="ka-GE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5DFC" w:rsidRPr="006B4824" w:rsidRDefault="00815DFC" w:rsidP="00815DFC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15DF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5DFC" w:rsidRPr="006B4824" w:rsidRDefault="000312B6" w:rsidP="00815DFC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7C474B9B" wp14:editId="562C7384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4384" behindDoc="0" locked="0" layoutInCell="0" allowOverlap="1" wp14:anchorId="025872B0" wp14:editId="1634745A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815DFC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15DFC">
              <w:rPr>
                <w:rFonts w:ascii="Sylfaen" w:hAnsi="Sylfaen"/>
                <w:b/>
                <w:lang w:val="ka-GE"/>
              </w:rPr>
              <w:br/>
            </w:r>
            <w:r w:rsidR="00815DFC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DFC" w:rsidRPr="00DD6D5E" w:rsidRDefault="00DD6D5E" w:rsidP="00DD6D5E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highlight w:val="yellow"/>
                <w:lang w:val="ka-GE"/>
              </w:rPr>
            </w:pPr>
            <w:r w:rsidRPr="00DD6D5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მინისტრი ???</w:t>
            </w:r>
          </w:p>
        </w:tc>
      </w:tr>
      <w:tr w:rsidR="00815DF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5DFC" w:rsidRPr="00CD4D75" w:rsidRDefault="00815DFC" w:rsidP="00815DFC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DFC" w:rsidRPr="00DD6D5E" w:rsidRDefault="00A677F5" w:rsidP="00815DFC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highlight w:val="yellow"/>
                <w:lang w:val="ka-GE"/>
              </w:rPr>
            </w:pPr>
            <w:r w:rsidRPr="00DD6D5E">
              <w:rPr>
                <w:rFonts w:ascii="Sylfaen" w:hAnsi="Sylfaen"/>
                <w:highlight w:val="yellow"/>
                <w:lang w:val="ka-GE"/>
              </w:rPr>
              <w:t>-</w:t>
            </w:r>
          </w:p>
        </w:tc>
      </w:tr>
      <w:tr w:rsidR="00815DF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5DFC" w:rsidRPr="006B4824" w:rsidRDefault="00815DFC" w:rsidP="00815DF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DFC" w:rsidRPr="00DD6D5E" w:rsidRDefault="00A677F5" w:rsidP="00815DF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highlight w:val="yellow"/>
                <w:lang w:val="ka-GE"/>
              </w:rPr>
            </w:pPr>
            <w:r w:rsidRPr="00DD6D5E">
              <w:rPr>
                <w:rFonts w:ascii="Sylfaen" w:hAnsi="Sylfaen"/>
                <w:highlight w:val="yellow"/>
                <w:lang w:val="ka-GE"/>
              </w:rPr>
              <w:t>-</w:t>
            </w:r>
          </w:p>
        </w:tc>
      </w:tr>
      <w:tr w:rsidR="00815DFC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5DFC" w:rsidRPr="006B4824" w:rsidRDefault="00815DFC" w:rsidP="00815DF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DFC" w:rsidRPr="00DD6D5E" w:rsidRDefault="00A677F5" w:rsidP="00815DF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highlight w:val="yellow"/>
                <w:lang w:val="ka-GE"/>
              </w:rPr>
            </w:pPr>
            <w:r w:rsidRPr="00DD6D5E">
              <w:rPr>
                <w:rFonts w:ascii="Sylfaen" w:hAnsi="Sylfaen"/>
                <w:highlight w:val="yellow"/>
                <w:lang w:val="ka-GE"/>
              </w:rPr>
              <w:t>-</w:t>
            </w:r>
          </w:p>
        </w:tc>
      </w:tr>
      <w:tr w:rsidR="00BD2DF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Pr="006B4824" w:rsidRDefault="00BD2DFB" w:rsidP="00815DF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Default="00BD2DFB" w:rsidP="00B15A61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 </w:t>
            </w:r>
            <w:r w:rsidRPr="00F22384">
              <w:rPr>
                <w:rFonts w:ascii="Sylfaen" w:hAnsi="Sylfaen"/>
                <w:lang w:val="ka-GE"/>
              </w:rPr>
              <w:t>სრული</w:t>
            </w:r>
          </w:p>
          <w:p w:rsidR="00BD2DFB" w:rsidRDefault="00BD2DFB" w:rsidP="00B15A61">
            <w:pPr>
              <w:spacing w:line="240" w:lineRule="auto"/>
              <w:rPr>
                <w:rFonts w:ascii="Sylfaen" w:hAnsi="Sylfaen" w:cs="Arial"/>
              </w:rPr>
            </w:pPr>
            <w:r w:rsidRPr="00B34FF0">
              <w:rPr>
                <w:rFonts w:ascii="Sylfaen" w:eastAsia="MS Gothic" w:hAnsi="Sylfaen"/>
                <w:lang w:val="ka-GE"/>
              </w:rPr>
              <w:t>სამუშაოს დაწყე</w:t>
            </w:r>
            <w:r>
              <w:rPr>
                <w:rFonts w:ascii="Sylfaen" w:eastAsia="MS Gothic" w:hAnsi="Sylfaen"/>
                <w:lang w:val="ka-GE"/>
              </w:rPr>
              <w:t xml:space="preserve">ბა, დამთავრება </w:t>
            </w:r>
            <w:r>
              <w:rPr>
                <w:rFonts w:ascii="Sylfaen" w:hAnsi="Sylfaen" w:cs="Arial"/>
              </w:rPr>
              <w:t>9:00-18:00</w:t>
            </w:r>
          </w:p>
          <w:p w:rsidR="00BD2DFB" w:rsidRPr="006B4824" w:rsidRDefault="00BD2DFB" w:rsidP="00B15A61">
            <w:pPr>
              <w:spacing w:line="360" w:lineRule="auto"/>
              <w:rPr>
                <w:rFonts w:ascii="Sylfaen" w:hAnsi="Sylfaen" w:cs="Arial"/>
                <w:lang w:val="ka-GE"/>
              </w:rPr>
            </w:pPr>
            <w:r w:rsidRPr="0055300F">
              <w:rPr>
                <w:rFonts w:ascii="Sylfaen" w:eastAsia="MS Gothic" w:hAnsi="Sylfaen"/>
                <w:lang w:val="ka-GE"/>
              </w:rPr>
              <w:t>შესვენება:</w:t>
            </w:r>
            <w:r>
              <w:rPr>
                <w:rFonts w:ascii="Sylfaen" w:eastAsia="MS Gothic" w:hAnsi="Sylfaen"/>
                <w:lang w:val="ka-GE"/>
              </w:rPr>
              <w:t xml:space="preserve"> </w:t>
            </w:r>
            <w:r>
              <w:rPr>
                <w:rFonts w:ascii="Sylfaen" w:hAnsi="Sylfaen" w:cs="Arial"/>
              </w:rPr>
              <w:t>13:00-14:00</w:t>
            </w:r>
          </w:p>
        </w:tc>
      </w:tr>
      <w:tr w:rsidR="00BD2DFB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2DFB" w:rsidRDefault="00BD2DFB" w:rsidP="00815DF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Default="00BD2DFB" w:rsidP="00815DF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22E5">
              <w:rPr>
                <w:rFonts w:ascii="Sylfaen" w:hAnsi="Sylfaen"/>
                <w:b/>
                <w:sz w:val="22"/>
                <w:szCs w:val="22"/>
                <w:highlight w:val="yellow"/>
                <w:lang w:val="ka-GE"/>
              </w:rPr>
              <w:t>-</w:t>
            </w:r>
          </w:p>
        </w:tc>
      </w:tr>
      <w:tr w:rsidR="00BD2DFB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Pr="006B4824" w:rsidRDefault="00BD2DFB" w:rsidP="00815DF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BD2DFB" w:rsidRPr="003B626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Pr="003B626B" w:rsidRDefault="001218ED" w:rsidP="00421B90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218ED">
              <w:rPr>
                <w:rFonts w:ascii="Sylfaen" w:eastAsia="Times New Roman" w:hAnsi="Sylfaen" w:cs="Sylfaen"/>
                <w:sz w:val="24"/>
                <w:szCs w:val="24"/>
                <w:lang w:val="x-none" w:eastAsia="x-none"/>
              </w:rPr>
              <w:t>ინფორმაციული</w:t>
            </w:r>
            <w:proofErr w:type="spellEnd"/>
            <w:r w:rsidRPr="001218ED">
              <w:rPr>
                <w:rFonts w:ascii="Sylfaen" w:eastAsia="Times New Roman" w:hAnsi="Sylfaen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1218ED">
              <w:rPr>
                <w:rFonts w:ascii="Sylfaen" w:eastAsia="Times New Roman" w:hAnsi="Sylfaen" w:cs="Sylfaen"/>
                <w:sz w:val="24"/>
                <w:szCs w:val="24"/>
                <w:lang w:val="x-none" w:eastAsia="x-none"/>
              </w:rPr>
              <w:t>უსაფრთხოების</w:t>
            </w:r>
            <w:proofErr w:type="spellEnd"/>
            <w:r w:rsidRPr="001218ED">
              <w:rPr>
                <w:rFonts w:ascii="Sylfaen" w:eastAsia="Times New Roman" w:hAnsi="Sylfaen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1218ED">
              <w:rPr>
                <w:rFonts w:ascii="Sylfaen" w:eastAsia="Times New Roman" w:hAnsi="Sylfaen" w:cs="Sylfaen"/>
                <w:sz w:val="24"/>
                <w:szCs w:val="24"/>
                <w:lang w:val="x-none" w:eastAsia="x-none"/>
              </w:rPr>
              <w:t>დაცვ</w:t>
            </w:r>
            <w:r w:rsidR="00421B90">
              <w:rPr>
                <w:rFonts w:ascii="Sylfaen" w:eastAsia="Times New Roman" w:hAnsi="Sylfaen" w:cs="Sylfaen"/>
                <w:sz w:val="24"/>
                <w:szCs w:val="24"/>
                <w:lang w:val="ka-GE" w:eastAsia="x-none"/>
              </w:rPr>
              <w:t>ა</w:t>
            </w:r>
            <w:proofErr w:type="spellEnd"/>
          </w:p>
        </w:tc>
      </w:tr>
      <w:tr w:rsidR="00BD2DF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2DFB" w:rsidRPr="00622CF6" w:rsidRDefault="00BD2DFB" w:rsidP="00815DF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Pr="00622CF6" w:rsidRDefault="00BD2DFB" w:rsidP="00815DF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BD2DFB" w:rsidRPr="003B62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2DFB" w:rsidRPr="00E30A91" w:rsidRDefault="00BD2DFB" w:rsidP="00DD6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საკონსულტაციო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მომსახურებების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გაწევა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r w:rsidRPr="008B72E5">
              <w:rPr>
                <w:rFonts w:ascii="Sylfaen" w:hAnsi="Sylfaen" w:cs="BPG GEL DejaVu Sans"/>
                <w:sz w:val="24"/>
                <w:szCs w:val="24"/>
                <w:lang w:val="ka-GE"/>
              </w:rPr>
              <w:t xml:space="preserve">ქვემდებარე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ინფორმაციული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სუბიექტებისთვის</w:t>
            </w:r>
            <w:proofErr w:type="spellEnd"/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Pr="003B626B" w:rsidRDefault="00BD2DFB" w:rsidP="00DD6D5E">
            <w:pPr>
              <w:pStyle w:val="BodyTex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3B62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2DFB" w:rsidRPr="003B62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2DFB" w:rsidRPr="003B626B" w:rsidRDefault="00BD2DFB" w:rsidP="00DD6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ცნობიერების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ამაღლების</w:t>
            </w:r>
            <w:proofErr w:type="spellEnd"/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სატრენინგო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სამუშაოებში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მონაწილეობის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მიღება</w:t>
            </w:r>
            <w:proofErr w:type="spellEnd"/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Pr="003B626B" w:rsidRDefault="00BD2DFB" w:rsidP="00DD6D5E">
            <w:pPr>
              <w:pStyle w:val="BodyTex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2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2DFB" w:rsidRPr="003B62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2DFB" w:rsidRPr="00E30A91" w:rsidRDefault="00BD2DFB" w:rsidP="00DD6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ინფორმაციული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უსაფრთხოების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სატრენინგო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მოდულების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ტრენინგების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ჩატარება</w:t>
            </w:r>
            <w:proofErr w:type="spellEnd"/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Pr="003B626B" w:rsidRDefault="00BD2DFB" w:rsidP="00DD6D5E">
            <w:pPr>
              <w:pStyle w:val="BodyTex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2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2DFB" w:rsidRPr="003B62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2DFB" w:rsidRPr="003B626B" w:rsidRDefault="00BD2DFB" w:rsidP="00DD6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იუმსის დანერგვისა და მასთან დაკავშირებული 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საკონსულტაციო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პროექტების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განხორციელება</w:t>
            </w:r>
            <w:proofErr w:type="spellEnd"/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Pr="003B626B" w:rsidRDefault="00BD2DFB" w:rsidP="00DD6D5E">
            <w:pPr>
              <w:pStyle w:val="BodyTex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2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2DFB" w:rsidRPr="003B62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2DFB" w:rsidRPr="00E30A91" w:rsidRDefault="00BD2DFB" w:rsidP="00662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ორგანიზაციის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მიერ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ინიცირებული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პროცედურების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შემუშავება</w:t>
            </w:r>
            <w:proofErr w:type="spellEnd"/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Pr="003B626B" w:rsidRDefault="00BD2DFB" w:rsidP="00DD6D5E">
            <w:pPr>
              <w:pStyle w:val="BodyTex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2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2DFB" w:rsidRPr="003B62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2DFB" w:rsidRPr="003B626B" w:rsidRDefault="00BD2DFB" w:rsidP="00DD6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შიდა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სამსახურეობრივი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r w:rsidRPr="008B72E5">
              <w:rPr>
                <w:rFonts w:ascii="Sylfaen" w:hAnsi="Sylfaen" w:cs="BPG GEL DejaVu Sans"/>
                <w:sz w:val="24"/>
                <w:szCs w:val="24"/>
                <w:lang w:val="ka-GE"/>
              </w:rPr>
              <w:t>გ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ანხილვა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,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შემოწმება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კანონმდებლობასთან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proofErr w:type="spellEnd"/>
            <w:r w:rsidRPr="008B72E5">
              <w:rPr>
                <w:rFonts w:ascii="BPG GEL DejaVu Sans" w:hAnsi="BPG GEL DejaVu Sans" w:cs="BPG GEL DejaVu Sans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ჩამოყალიბება</w:t>
            </w:r>
            <w:proofErr w:type="spellEnd"/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Pr="003B626B" w:rsidRDefault="00BD2DFB" w:rsidP="00DD6D5E">
            <w:pPr>
              <w:pStyle w:val="BodyTex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2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2DFB" w:rsidRPr="003B62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2DFB" w:rsidRPr="003B626B" w:rsidRDefault="00BD2DFB" w:rsidP="00DD6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ინფორმაციული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აქტივების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აღწერა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8B72E5">
              <w:rPr>
                <w:rFonts w:ascii="Sylfaen" w:hAnsi="Sylfaen"/>
                <w:sz w:val="24"/>
                <w:szCs w:val="24"/>
                <w:lang w:val="ka-GE"/>
              </w:rPr>
              <w:t xml:space="preserve">ორგანიზება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შესაბამის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სტრუქტურულ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ერთეულებთან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ერთად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მათზე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წვდომის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წესების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განსაზღვრა</w:t>
            </w:r>
            <w:proofErr w:type="spellEnd"/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Pr="003B626B" w:rsidRDefault="00BD2DFB" w:rsidP="00DD6D5E">
            <w:pPr>
              <w:pStyle w:val="BodyTex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2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2DFB" w:rsidRPr="003B62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2DFB" w:rsidRPr="003B626B" w:rsidRDefault="00BD2DFB" w:rsidP="00DD6D5E">
            <w:pPr>
              <w:pStyle w:val="HTMLPreformatted"/>
              <w:shd w:val="clear" w:color="auto" w:fill="FFFFFF"/>
              <w:tabs>
                <w:tab w:val="clear" w:pos="916"/>
                <w:tab w:val="left" w:pos="709"/>
                <w:tab w:val="left" w:pos="1134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საფრთხეების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ინციდენტების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მართვა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,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რომლებსაც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შეუძლიათ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გავლენა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მოახდინონ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ინფორმაციულ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რესურსებზე</w:t>
            </w:r>
            <w:proofErr w:type="spellEnd"/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Pr="003B626B" w:rsidRDefault="00BD2DFB" w:rsidP="00DD6D5E">
            <w:pPr>
              <w:pStyle w:val="BodyTex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2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2DFB" w:rsidRPr="003B62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2DFB" w:rsidRPr="003B626B" w:rsidRDefault="00BD2DFB" w:rsidP="00BD2DFB">
            <w:pPr>
              <w:pStyle w:val="HTMLPreformatted"/>
              <w:shd w:val="clear" w:color="auto" w:fill="FFFFFF"/>
              <w:tabs>
                <w:tab w:val="clear" w:pos="916"/>
                <w:tab w:val="left" w:pos="709"/>
                <w:tab w:val="left" w:pos="1134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სფეროში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თანამშრომლებისათვის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მათი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ვალდებულებების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გაცნობა</w:t>
            </w:r>
            <w:proofErr w:type="spellEnd"/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Pr="003B626B" w:rsidRDefault="00BD2DFB" w:rsidP="00DD6D5E">
            <w:pPr>
              <w:pStyle w:val="BodyTex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2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2DFB" w:rsidRPr="003B62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2DFB" w:rsidRPr="008B72E5" w:rsidRDefault="00BD2DFB" w:rsidP="00DD6D5E">
            <w:pPr>
              <w:pStyle w:val="HTMLPreformatted"/>
              <w:shd w:val="clear" w:color="auto" w:fill="FFFFFF"/>
              <w:tabs>
                <w:tab w:val="clear" w:pos="916"/>
                <w:tab w:val="left" w:pos="709"/>
              </w:tabs>
              <w:jc w:val="both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ინფორმაციული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უსაფრთხოების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საბჭოს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ორგანიზაციული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proofErr w:type="spellEnd"/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Pr="003B626B" w:rsidRDefault="00DD6D5E" w:rsidP="00DD6D5E">
            <w:pPr>
              <w:pStyle w:val="BodyTex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3B62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2DFB" w:rsidRPr="003B62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2DFB" w:rsidRPr="008B72E5" w:rsidRDefault="00BD2DFB" w:rsidP="00BD2DFB">
            <w:pPr>
              <w:pStyle w:val="HTMLPreformatted"/>
              <w:shd w:val="clear" w:color="auto" w:fill="FFFFFF"/>
              <w:tabs>
                <w:tab w:val="clear" w:pos="916"/>
                <w:tab w:val="left" w:pos="709"/>
              </w:tabs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„ინფორმაციული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უსაფრთხოების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შესახებ“ </w:t>
            </w:r>
            <w:r w:rsidRPr="008B72E5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კანონით </w:t>
            </w:r>
            <w:r w:rsidRPr="008B72E5">
              <w:rPr>
                <w:rFonts w:ascii="Sylfaen" w:hAnsi="Sylfaen"/>
                <w:sz w:val="24"/>
                <w:szCs w:val="24"/>
                <w:lang w:val="ka-GE"/>
              </w:rPr>
              <w:t>განსაზღვრული დოკუმნეტების საბჭოზე განსახილველად მომზადება  და მათი ხელმისაწვდომობის უზრუნველყოფა;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Pr="003B626B" w:rsidRDefault="00DD6D5E" w:rsidP="00DD6D5E">
            <w:pPr>
              <w:pStyle w:val="BodyTex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3B62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2DFB" w:rsidRPr="003B62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2DFB" w:rsidRPr="008B72E5" w:rsidRDefault="00BD2DFB" w:rsidP="00DD6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8B72E5">
              <w:rPr>
                <w:rFonts w:ascii="Sylfaen" w:hAnsi="Sylfaen" w:cs="Sylfaen"/>
                <w:sz w:val="24"/>
                <w:szCs w:val="24"/>
              </w:rPr>
              <w:t>ხელმძღვანელის</w:t>
            </w:r>
            <w:proofErr w:type="spellEnd"/>
            <w:proofErr w:type="gram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დავალებით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დამატებითი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ფუნქციების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sz w:val="24"/>
                <w:szCs w:val="24"/>
              </w:rPr>
              <w:t>შესრულება</w:t>
            </w:r>
            <w:proofErr w:type="spellEnd"/>
            <w:r w:rsidRPr="008B72E5">
              <w:rPr>
                <w:rFonts w:ascii="inherit" w:hAnsi="inherit"/>
                <w:sz w:val="24"/>
                <w:szCs w:val="24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Pr="003B626B" w:rsidRDefault="00DD6D5E" w:rsidP="00DD6D5E">
            <w:pPr>
              <w:pStyle w:val="BodyTex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3B62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2DFB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Default="00BD2DFB" w:rsidP="00D24AD9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BD2DFB" w:rsidRPr="003B626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D5E" w:rsidRPr="00DD6D5E" w:rsidRDefault="00DD6D5E" w:rsidP="00684063">
            <w:pPr>
              <w:pStyle w:val="BodyA"/>
              <w:spacing w:line="360" w:lineRule="auto"/>
              <w:rPr>
                <w:rFonts w:ascii="Times New Roman Bold"/>
                <w:color w:val="auto"/>
                <w:sz w:val="24"/>
                <w:szCs w:val="24"/>
                <w:lang w:val="ka-GE"/>
              </w:rPr>
            </w:pP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სამინისტროს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სტრუქტურულ</w:t>
            </w:r>
            <w:r w:rsidR="00C04459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ი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ქვედანაყოფები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>;</w:t>
            </w:r>
          </w:p>
          <w:p w:rsidR="00DD6D5E" w:rsidRDefault="00DD6D5E" w:rsidP="00684063">
            <w:pPr>
              <w:pStyle w:val="BodyA"/>
              <w:spacing w:line="360" w:lineRule="auto"/>
              <w:rPr>
                <w:rFonts w:ascii="Times New Roman Bold"/>
                <w:color w:val="auto"/>
                <w:sz w:val="24"/>
                <w:szCs w:val="24"/>
                <w:lang w:val="ka-GE"/>
              </w:rPr>
            </w:pP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სამინისტროს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სახელმწიფო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კონტროლს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დაქვემდებარებული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საჯარო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სამართლის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იურიდიული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პირები</w:t>
            </w:r>
            <w:r w:rsidRPr="00DD6D5E">
              <w:rPr>
                <w:rFonts w:ascii="Times New Roman Bold"/>
                <w:color w:val="auto"/>
                <w:sz w:val="24"/>
                <w:szCs w:val="24"/>
                <w:lang w:val="ka-GE"/>
              </w:rPr>
              <w:t>;</w:t>
            </w:r>
          </w:p>
          <w:p w:rsidR="00647F42" w:rsidRDefault="00647F42" w:rsidP="00684063">
            <w:pPr>
              <w:pStyle w:val="BodyA"/>
              <w:spacing w:line="360" w:lineRule="auto"/>
              <w:rPr>
                <w:rFonts w:ascii="Times New Roman Bold"/>
                <w:color w:val="auto"/>
                <w:sz w:val="24"/>
                <w:szCs w:val="24"/>
                <w:lang w:val="ka-GE"/>
              </w:rPr>
            </w:pP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lastRenderedPageBreak/>
              <w:t>სამინისტროსთან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>ინფორმაციის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>გაცვლის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>თაობაზე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>ხელშეკრულებით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>დაკავშირებული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>პირები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>;</w:t>
            </w:r>
          </w:p>
          <w:p w:rsidR="00647F42" w:rsidRPr="00DD6D5E" w:rsidRDefault="00647F42" w:rsidP="00684063">
            <w:pPr>
              <w:pStyle w:val="BodyA"/>
              <w:spacing w:line="360" w:lineRule="auto"/>
              <w:rPr>
                <w:rFonts w:ascii="Times New Roman Bold"/>
                <w:color w:val="auto"/>
                <w:sz w:val="24"/>
                <w:szCs w:val="24"/>
                <w:lang w:val="ka-GE"/>
              </w:rPr>
            </w:pP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>სსიპ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- 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>საჯარო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>რეესტრის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>ეროვნული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>სააგენტო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>;</w:t>
            </w:r>
          </w:p>
          <w:p w:rsidR="00DD6D5E" w:rsidRPr="003B626B" w:rsidRDefault="00DD6D5E" w:rsidP="00C04459">
            <w:pPr>
              <w:pStyle w:val="BodyA"/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DD6D5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სსიპ - </w:t>
            </w:r>
            <w:r w:rsidRPr="00DD6D5E">
              <w:rPr>
                <w:rFonts w:ascii="Sylfaen" w:hAnsi="Sylfaen" w:cs="Sylfaen"/>
                <w:sz w:val="24"/>
                <w:szCs w:val="24"/>
                <w:lang w:val="ka-GE"/>
              </w:rPr>
              <w:t>მონაცემთა</w:t>
            </w:r>
            <w:r w:rsidRPr="00DD6D5E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DD6D5E">
              <w:rPr>
                <w:rFonts w:ascii="Sylfaen" w:hAnsi="Sylfaen" w:cs="Sylfaen"/>
                <w:sz w:val="24"/>
                <w:szCs w:val="24"/>
                <w:lang w:val="ka-GE"/>
              </w:rPr>
              <w:t>გაცვლის</w:t>
            </w:r>
            <w:r w:rsidRPr="00DD6D5E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DD6D5E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.</w:t>
            </w:r>
          </w:p>
        </w:tc>
      </w:tr>
      <w:tr w:rsidR="00BD2DFB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Default="00BD2DFB" w:rsidP="0069742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BD2DFB" w:rsidRPr="003B626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DFB" w:rsidRPr="00DD6D5E" w:rsidRDefault="00DD6D5E" w:rsidP="00DD6D5E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DD6D5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მინისტრ</w:t>
            </w:r>
            <w:r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თან</w:t>
            </w:r>
            <w:r w:rsidRPr="00DD6D5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???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100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29"/>
      </w:tblGrid>
      <w:tr w:rsidR="007275E6" w:rsidRPr="00DC62F5" w:rsidTr="00FA0F93">
        <w:trPr>
          <w:trHeight w:val="271"/>
        </w:trPr>
        <w:tc>
          <w:tcPr>
            <w:tcW w:w="10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FA0F93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FA0F93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FA0F93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>სასურველი:</w:t>
            </w:r>
          </w:p>
        </w:tc>
      </w:tr>
      <w:tr w:rsidR="007275E6" w:rsidRPr="00DC62F5" w:rsidTr="00FA0F93">
        <w:trPr>
          <w:trHeight w:val="334"/>
        </w:trPr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FA0F93">
        <w:trPr>
          <w:trHeight w:val="668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FA0F93" w:rsidRDefault="00DD6D5E" w:rsidP="00DD6D5E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FA0F93">
              <w:rPr>
                <w:rFonts w:ascii="Sylfaen" w:hAnsi="Sylfaen"/>
                <w:sz w:val="24"/>
                <w:szCs w:val="24"/>
                <w:lang w:val="ka-GE"/>
              </w:rPr>
              <w:t xml:space="preserve">უმაღლესი განათლება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FA0F93">
        <w:trPr>
          <w:trHeight w:val="357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FA0F93">
        <w:trPr>
          <w:trHeight w:val="634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FA0F93">
        <w:trPr>
          <w:trHeight w:val="426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A0F93">
        <w:trPr>
          <w:trHeight w:val="726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DD6D5E" w:rsidP="00FA0F9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ინფორმაციული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უსაფრთხოების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მენეჯერის კურსი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FA0F93">
        <w:tc>
          <w:tcPr>
            <w:tcW w:w="10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FA0F93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FA0F93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>აუცილებელი: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FA0F93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</w:p>
        </w:tc>
      </w:tr>
      <w:tr w:rsidR="005D776B" w:rsidRPr="00DC62F5" w:rsidTr="00FA0F93">
        <w:trPr>
          <w:trHeight w:val="276"/>
        </w:trPr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FA0F93">
            <w:pPr>
              <w:spacing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FA0F93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A6356F" w:rsidRPr="003B626B" w:rsidTr="00FA0F93">
        <w:trPr>
          <w:trHeight w:val="1198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6356F" w:rsidRPr="003B626B" w:rsidRDefault="00FA0F93" w:rsidP="00FA0F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„ინფორმაციული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უსაფრთხოების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შესახებ“ </w:t>
            </w:r>
            <w:r w:rsidRPr="008B72E5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კანონი, </w:t>
            </w:r>
            <w:r w:rsidRPr="008B72E5">
              <w:rPr>
                <w:rFonts w:ascii="Sylfaen" w:eastAsia="Times New Roman" w:hAnsi="Sylfaen" w:cs="Sylfaen"/>
                <w:bCs/>
                <w:sz w:val="24"/>
                <w:szCs w:val="24"/>
                <w:lang w:val="ka-GE" w:eastAsia="x-none"/>
              </w:rPr>
              <w:t>„</w:t>
            </w:r>
            <w:proofErr w:type="spellStart"/>
            <w:r w:rsidRPr="008B72E5">
              <w:rPr>
                <w:rFonts w:ascii="Sylfaen" w:eastAsia="Times New Roman" w:hAnsi="Sylfaen" w:cs="Sylfaen"/>
                <w:bCs/>
                <w:sz w:val="24"/>
                <w:szCs w:val="24"/>
                <w:lang w:val="x-none" w:eastAsia="x-none"/>
              </w:rPr>
              <w:t>ელექტრონული</w:t>
            </w:r>
            <w:proofErr w:type="spellEnd"/>
            <w:r w:rsidRPr="008B72E5">
              <w:rPr>
                <w:rFonts w:ascii="Sylfaen" w:eastAsia="Times New Roma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bCs/>
                <w:sz w:val="24"/>
                <w:szCs w:val="24"/>
                <w:lang w:val="x-none" w:eastAsia="x-none"/>
              </w:rPr>
              <w:t>დოკუმენტისა</w:t>
            </w:r>
            <w:proofErr w:type="spellEnd"/>
            <w:r w:rsidRPr="008B72E5">
              <w:rPr>
                <w:rFonts w:ascii="Sylfaen" w:eastAsia="Times New Roma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bCs/>
                <w:sz w:val="24"/>
                <w:szCs w:val="24"/>
                <w:lang w:val="x-none" w:eastAsia="x-none"/>
              </w:rPr>
              <w:t>და</w:t>
            </w:r>
            <w:proofErr w:type="spellEnd"/>
            <w:r w:rsidRPr="008B72E5">
              <w:rPr>
                <w:rFonts w:ascii="Sylfaen" w:eastAsia="Times New Roma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bCs/>
                <w:sz w:val="24"/>
                <w:szCs w:val="24"/>
                <w:lang w:val="x-none" w:eastAsia="x-none"/>
              </w:rPr>
              <w:t>ელექტრონული</w:t>
            </w:r>
            <w:proofErr w:type="spellEnd"/>
            <w:r w:rsidRPr="008B72E5">
              <w:rPr>
                <w:rFonts w:ascii="Sylfaen" w:eastAsia="Times New Roma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bCs/>
                <w:sz w:val="24"/>
                <w:szCs w:val="24"/>
                <w:lang w:val="x-none" w:eastAsia="x-none"/>
              </w:rPr>
              <w:t>სანდო</w:t>
            </w:r>
            <w:proofErr w:type="spellEnd"/>
            <w:r w:rsidRPr="008B72E5">
              <w:rPr>
                <w:rFonts w:ascii="Sylfaen" w:eastAsia="Times New Roma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bCs/>
                <w:sz w:val="24"/>
                <w:szCs w:val="24"/>
                <w:lang w:val="x-none" w:eastAsia="x-none"/>
              </w:rPr>
              <w:t>მომსახურების</w:t>
            </w:r>
            <w:proofErr w:type="spellEnd"/>
            <w:r w:rsidRPr="008B72E5">
              <w:rPr>
                <w:rFonts w:ascii="Sylfaen" w:eastAsia="Times New Roma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bCs/>
                <w:sz w:val="24"/>
                <w:szCs w:val="24"/>
                <w:lang w:val="x-none" w:eastAsia="x-none"/>
              </w:rPr>
              <w:t>შესახებ</w:t>
            </w:r>
            <w:proofErr w:type="spellEnd"/>
            <w:r w:rsidRPr="008B72E5">
              <w:rPr>
                <w:rFonts w:ascii="Sylfaen" w:eastAsia="Times New Roman" w:hAnsi="Sylfaen" w:cs="Sylfaen"/>
                <w:bCs/>
                <w:sz w:val="24"/>
                <w:szCs w:val="24"/>
                <w:lang w:val="ka-GE" w:eastAsia="x-none"/>
              </w:rPr>
              <w:t xml:space="preserve">“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8B72E5">
              <w:rPr>
                <w:rFonts w:ascii="inherit" w:hAnsi="inherit" w:cs="Courier New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კანონი,</w:t>
            </w:r>
            <w:r w:rsidRPr="008B72E5">
              <w:rPr>
                <w:rFonts w:ascii="inherit" w:hAnsi="inherit" w:cs="Courier New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Courier New"/>
                <w:sz w:val="24"/>
                <w:szCs w:val="24"/>
                <w:lang w:val="ka-GE"/>
              </w:rPr>
              <w:t>„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პერსონალურ</w:t>
            </w:r>
            <w:r w:rsidRPr="008B72E5">
              <w:rPr>
                <w:rFonts w:ascii="inherit" w:hAnsi="inherit" w:cs="Courier New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მონაცემთა</w:t>
            </w:r>
            <w:r w:rsidRPr="008B72E5">
              <w:rPr>
                <w:rFonts w:ascii="inherit" w:hAnsi="inherit" w:cs="Courier New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დაცვის</w:t>
            </w:r>
            <w:r w:rsidRPr="008B72E5">
              <w:rPr>
                <w:rFonts w:ascii="inherit" w:hAnsi="inherit" w:cs="Courier New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შესახებ“ საქართველოს</w:t>
            </w:r>
            <w:r w:rsidRPr="008B72E5">
              <w:rPr>
                <w:rFonts w:ascii="inherit" w:hAnsi="inherit" w:cs="Courier New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კანონი, </w:t>
            </w:r>
            <w:r w:rsidRPr="008B72E5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„საჯარო სამსახურის შესახებ“ საქართველოს კანონი, </w:t>
            </w:r>
            <w:r w:rsidRPr="008B72E5">
              <w:rPr>
                <w:rFonts w:ascii="Sylfaen" w:hAnsi="Sylfaen" w:cs="Courier New"/>
                <w:sz w:val="24"/>
                <w:szCs w:val="24"/>
                <w:lang w:val="ka-GE"/>
              </w:rPr>
              <w:t>„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კრიტიკული</w:t>
            </w:r>
            <w:r w:rsidRPr="008B72E5">
              <w:rPr>
                <w:rFonts w:ascii="inherit" w:hAnsi="inherit" w:cs="Courier New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ინფორმაციული</w:t>
            </w:r>
            <w:r w:rsidRPr="008B72E5">
              <w:rPr>
                <w:rFonts w:ascii="inherit" w:hAnsi="inherit" w:cs="Courier New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სისტემის</w:t>
            </w:r>
            <w:r w:rsidRPr="008B72E5">
              <w:rPr>
                <w:rFonts w:ascii="inherit" w:hAnsi="inherit" w:cs="Courier New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სუბიექტების</w:t>
            </w:r>
            <w:r w:rsidRPr="008B72E5">
              <w:rPr>
                <w:rFonts w:ascii="inherit" w:hAnsi="inherit" w:cs="Courier New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ნუსხის</w:t>
            </w:r>
            <w:r w:rsidRPr="008B72E5">
              <w:rPr>
                <w:rFonts w:ascii="inherit" w:hAnsi="inherit" w:cs="Courier New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დამტკიცების</w:t>
            </w:r>
            <w:r w:rsidRPr="008B72E5">
              <w:rPr>
                <w:rFonts w:ascii="inherit" w:hAnsi="inherit" w:cs="Courier New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შესახებ“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საქართველოს</w:t>
            </w:r>
            <w:r w:rsidRPr="008B72E5">
              <w:rPr>
                <w:rFonts w:ascii="inherit" w:hAnsi="inherit" w:cs="Courier New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მთავრობის</w:t>
            </w:r>
            <w:r w:rsidRPr="008B72E5">
              <w:rPr>
                <w:rFonts w:ascii="inherit" w:hAnsi="inherit" w:cs="Courier New"/>
                <w:sz w:val="24"/>
                <w:szCs w:val="24"/>
                <w:lang w:val="ka-GE"/>
              </w:rPr>
              <w:t xml:space="preserve"> 2014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8B72E5">
              <w:rPr>
                <w:rFonts w:ascii="inherit" w:hAnsi="inherit" w:cs="Courier New"/>
                <w:sz w:val="24"/>
                <w:szCs w:val="24"/>
                <w:lang w:val="ka-GE"/>
              </w:rPr>
              <w:t xml:space="preserve"> 29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აპრილის</w:t>
            </w:r>
            <w:r w:rsidRPr="008B72E5">
              <w:rPr>
                <w:rFonts w:ascii="inherit" w:hAnsi="inherit" w:cs="Courier New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sz w:val="24"/>
                <w:szCs w:val="24"/>
                <w:lang w:val="ka-GE"/>
              </w:rPr>
              <w:t>№</w:t>
            </w:r>
            <w:r w:rsidRPr="008B72E5">
              <w:rPr>
                <w:rFonts w:ascii="inherit" w:hAnsi="inherit" w:cs="Courier New"/>
                <w:sz w:val="24"/>
                <w:szCs w:val="24"/>
                <w:lang w:val="ka-GE"/>
              </w:rPr>
              <w:t xml:space="preserve">312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დადგენილება, </w:t>
            </w:r>
            <w:r w:rsidRPr="008B72E5">
              <w:rPr>
                <w:rFonts w:ascii="Sylfaen" w:hAnsi="Sylfaen" w:cs="Sylfaen"/>
                <w:bCs/>
                <w:sz w:val="24"/>
                <w:szCs w:val="24"/>
                <w:lang w:val="ka-GE" w:eastAsia="x-none"/>
              </w:rPr>
              <w:t>„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ინფორმაციული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უსაფრთხოების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აუდიტის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ჩატარების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წესის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დამტკიცების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შესახებ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ka-GE" w:eastAsia="x-none"/>
              </w:rPr>
              <w:t xml:space="preserve">“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მონაცემთა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გაცვლის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თავმჯდომარის 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2013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4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თებერვლის 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>№</w:t>
            </w:r>
            <w:r w:rsidRPr="008B72E5">
              <w:rPr>
                <w:rFonts w:ascii="Sylfaen" w:hAnsi="Sylfaen" w:cs="BPG GEL DejaVu Sans"/>
                <w:sz w:val="24"/>
                <w:szCs w:val="24"/>
                <w:lang w:val="ka-GE"/>
              </w:rPr>
              <w:t xml:space="preserve">1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ბრძანება, </w:t>
            </w:r>
            <w:r w:rsidRPr="008B72E5">
              <w:rPr>
                <w:rFonts w:ascii="Sylfaen" w:hAnsi="Sylfaen" w:cs="Sylfaen"/>
                <w:bCs/>
                <w:sz w:val="24"/>
                <w:szCs w:val="24"/>
                <w:lang w:val="ka-GE" w:eastAsia="x-none"/>
              </w:rPr>
              <w:t>„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ინფორმაციული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უსაფრთხოების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მინიმალური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მოთხოვნების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დამტკიცების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შესახებ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ka-GE" w:eastAsia="x-none"/>
              </w:rPr>
              <w:t xml:space="preserve">“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მონაცემთა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გაცვლის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თავმჯდომარის 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2013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4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თებერვლის 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>№</w:t>
            </w:r>
            <w:r w:rsidRPr="008B72E5">
              <w:rPr>
                <w:rFonts w:ascii="Sylfaen" w:hAnsi="Sylfaen" w:cs="BPG GEL DejaVu Sans"/>
                <w:sz w:val="24"/>
                <w:szCs w:val="24"/>
                <w:lang w:val="ka-GE"/>
              </w:rPr>
              <w:t xml:space="preserve">2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ბრძანება, </w:t>
            </w:r>
            <w:r w:rsidRPr="008B72E5">
              <w:rPr>
                <w:rFonts w:ascii="Sylfaen" w:hAnsi="Sylfaen" w:cs="Sylfaen"/>
                <w:bCs/>
                <w:sz w:val="24"/>
                <w:szCs w:val="24"/>
                <w:lang w:val="ka-GE" w:eastAsia="x-none"/>
              </w:rPr>
              <w:t>„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კრიტიკული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ინფორმაციული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სისტემის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სუბიექტის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ინფორმაციული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უსაფრთხოების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მენეჯერისათვის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მინიმალური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სტანდარტების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დამტკიცების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შესახებ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ka-GE" w:eastAsia="x-none"/>
              </w:rPr>
              <w:t xml:space="preserve">“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მონაცემთა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გაცვლის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თავმჯდომარის 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2013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4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თებერვლის 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>№</w:t>
            </w:r>
            <w:r w:rsidRPr="008B72E5">
              <w:rPr>
                <w:rFonts w:ascii="Sylfaen" w:hAnsi="Sylfaen" w:cs="BPG GEL DejaVu Sans"/>
                <w:sz w:val="24"/>
                <w:szCs w:val="24"/>
                <w:lang w:val="ka-GE"/>
              </w:rPr>
              <w:t xml:space="preserve">4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ბრძანება, </w:t>
            </w:r>
            <w:r w:rsidRPr="008B72E5">
              <w:rPr>
                <w:rFonts w:ascii="Sylfaen" w:hAnsi="Sylfaen" w:cs="Sylfaen"/>
                <w:bCs/>
                <w:sz w:val="24"/>
                <w:szCs w:val="24"/>
                <w:lang w:val="ka-GE" w:eastAsia="x-none"/>
              </w:rPr>
              <w:t>„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ინფორმაციული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უსაფრთხოების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აუდიტის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ჩატარების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უფლებამოსილების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მქონე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პირთა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და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ორგანიზაციათა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მიერ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ავტორიზაციის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გავლის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წესის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ავტორიზაციის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პროცედურები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და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ავტორიზაციის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საფასურის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დამტკიცების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შესახებ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ka-GE" w:eastAsia="x-none"/>
              </w:rPr>
              <w:t xml:space="preserve">“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მონაცემთა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გაცვლის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თავმჯდომარის 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2013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4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თებერვლის 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>№</w:t>
            </w:r>
            <w:r w:rsidRPr="008B72E5">
              <w:rPr>
                <w:rFonts w:ascii="Sylfaen" w:hAnsi="Sylfaen" w:cs="BPG GEL DejaVu Sans"/>
                <w:sz w:val="24"/>
                <w:szCs w:val="24"/>
                <w:lang w:val="ka-GE"/>
              </w:rPr>
              <w:t xml:space="preserve">6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ბრძანება, </w:t>
            </w:r>
            <w:r w:rsidRPr="008B72E5">
              <w:rPr>
                <w:rFonts w:ascii="Sylfaen" w:hAnsi="Sylfaen" w:cs="Sylfaen"/>
                <w:bCs/>
                <w:sz w:val="24"/>
                <w:szCs w:val="24"/>
                <w:lang w:val="ka-GE" w:eastAsia="x-none"/>
              </w:rPr>
              <w:t>„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ინფორმაციული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აქტივების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მართვის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წესების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დამტკიცების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hAnsi="Sylfaen" w:cs="Sylfaen"/>
                <w:bCs/>
                <w:sz w:val="24"/>
                <w:szCs w:val="24"/>
                <w:lang w:val="x-none" w:eastAsia="x-none"/>
              </w:rPr>
              <w:t>შესახებ</w:t>
            </w:r>
            <w:proofErr w:type="spellEnd"/>
            <w:r w:rsidRPr="008B72E5">
              <w:rPr>
                <w:rFonts w:ascii="Sylfaen" w:hAnsi="Sylfaen" w:cs="Sylfaen"/>
                <w:bCs/>
                <w:sz w:val="24"/>
                <w:szCs w:val="24"/>
                <w:lang w:val="ka-GE" w:eastAsia="x-none"/>
              </w:rPr>
              <w:t xml:space="preserve">“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მონაცემთა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გაცვლის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თავმჯდომარის 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2013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BPG GEL DejaVu Sans"/>
                <w:sz w:val="24"/>
                <w:szCs w:val="24"/>
                <w:lang w:val="ka-GE"/>
              </w:rPr>
              <w:t>7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 xml:space="preserve">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თებერვლის 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>№</w:t>
            </w:r>
            <w:r w:rsidRPr="008B72E5">
              <w:rPr>
                <w:rFonts w:ascii="Sylfaen" w:hAnsi="Sylfaen" w:cs="BPG GEL DejaVu Sans"/>
                <w:sz w:val="24"/>
                <w:szCs w:val="24"/>
                <w:lang w:val="ka-GE"/>
              </w:rPr>
              <w:t xml:space="preserve">7 </w:t>
            </w:r>
            <w:r w:rsidRPr="008B72E5">
              <w:rPr>
                <w:rFonts w:ascii="Sylfaen" w:hAnsi="Sylfaen" w:cs="Sylfaen"/>
                <w:sz w:val="24"/>
                <w:szCs w:val="24"/>
                <w:lang w:val="ka-GE"/>
              </w:rPr>
              <w:t>ბრძანება;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6356F" w:rsidRPr="003B626B" w:rsidRDefault="00A6356F" w:rsidP="00A6356F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A6356F" w:rsidRPr="00DC62F5" w:rsidTr="00FA0F93">
        <w:trPr>
          <w:trHeight w:val="391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6356F" w:rsidRPr="00FA0F93" w:rsidRDefault="00A6356F" w:rsidP="00FA0F93">
            <w:pPr>
              <w:spacing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FA0F93">
              <w:rPr>
                <w:rFonts w:ascii="Sylfaen" w:hAnsi="Sylfaen" w:cs="Sylfaen"/>
                <w:b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6356F" w:rsidRPr="00FA0F93" w:rsidRDefault="00A6356F" w:rsidP="00FA0F93">
            <w:pPr>
              <w:spacing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FA0F93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2015B6" w:rsidRPr="003B51B9" w:rsidTr="00FA0F93">
        <w:trPr>
          <w:trHeight w:val="524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Pr="003B51B9" w:rsidRDefault="002015B6" w:rsidP="00FA0F93">
            <w:pPr>
              <w:tabs>
                <w:tab w:val="left" w:pos="720"/>
              </w:tabs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Pr="003B51B9" w:rsidRDefault="002015B6" w:rsidP="002015B6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2015B6" w:rsidRPr="00DC62F5" w:rsidTr="00FA0F93">
        <w:trPr>
          <w:trHeight w:val="476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Default="002015B6" w:rsidP="00FA0F93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Default="002015B6" w:rsidP="00FA0F93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2015B6" w:rsidRPr="00DC62F5" w:rsidTr="00FA0F93">
        <w:trPr>
          <w:trHeight w:val="945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Pr="00962D44" w:rsidRDefault="00FA0F93" w:rsidP="00FA0F93">
            <w:pPr>
              <w:spacing w:after="0" w:line="240" w:lineRule="auto"/>
              <w:ind w:firstLine="720"/>
              <w:jc w:val="both"/>
              <w:rPr>
                <w:rFonts w:ascii="Sylfaen" w:hAnsi="Sylfaen" w:cs="Sylfaen"/>
                <w:lang w:val="ka-GE"/>
              </w:rPr>
            </w:pPr>
            <w:proofErr w:type="spellStart"/>
            <w:r w:rsidRPr="008B72E5">
              <w:rPr>
                <w:rFonts w:ascii="Sylfaen" w:eastAsia="Times New Roman" w:hAnsi="Sylfaen" w:cs="Sylfaen"/>
                <w:sz w:val="24"/>
                <w:szCs w:val="24"/>
                <w:lang w:val="x-none" w:eastAsia="x-none"/>
              </w:rPr>
              <w:t>ძირითადი</w:t>
            </w:r>
            <w:proofErr w:type="spellEnd"/>
            <w:r w:rsidRPr="008B72E5">
              <w:rPr>
                <w:rFonts w:ascii="Sylfaen" w:eastAsia="Times New Roman" w:hAnsi="Sylfaen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sz w:val="24"/>
                <w:szCs w:val="24"/>
                <w:lang w:val="x-none" w:eastAsia="x-none"/>
              </w:rPr>
              <w:t>საოფისე</w:t>
            </w:r>
            <w:proofErr w:type="spellEnd"/>
            <w:r w:rsidRPr="008B72E5">
              <w:rPr>
                <w:rFonts w:ascii="Sylfaen" w:eastAsia="Times New Roman" w:hAnsi="Sylfaen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sz w:val="24"/>
                <w:szCs w:val="24"/>
                <w:lang w:val="x-none" w:eastAsia="x-none"/>
              </w:rPr>
              <w:t>კომპიუტერული</w:t>
            </w:r>
            <w:proofErr w:type="spellEnd"/>
            <w:r w:rsidRPr="008B72E5">
              <w:rPr>
                <w:rFonts w:ascii="Sylfaen" w:eastAsia="Times New Roman" w:hAnsi="Sylfaen" w:cs="Sylfae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sz w:val="24"/>
                <w:szCs w:val="24"/>
                <w:lang w:val="x-none" w:eastAsia="x-none"/>
              </w:rPr>
              <w:t>პროგრამების</w:t>
            </w:r>
            <w:proofErr w:type="spellEnd"/>
            <w:r w:rsidRPr="008B72E5">
              <w:rPr>
                <w:rFonts w:ascii="Sylfaen" w:eastAsia="Times New Roman" w:hAnsi="Sylfaen" w:cs="Sylfaen"/>
                <w:sz w:val="24"/>
                <w:szCs w:val="24"/>
                <w:lang w:val="x-none" w:eastAsia="x-none"/>
              </w:rPr>
              <w:t xml:space="preserve"> (MS office Word, Excel, Power Point, Outlook</w:t>
            </w:r>
            <w:r w:rsidRPr="008B72E5">
              <w:rPr>
                <w:rFonts w:ascii="Sylfaen" w:eastAsia="Times New Roman" w:hAnsi="Sylfaen" w:cs="Sylfaen"/>
                <w:sz w:val="24"/>
                <w:szCs w:val="24"/>
                <w:lang w:val="ka-GE" w:eastAsia="x-none"/>
              </w:rPr>
              <w:t xml:space="preserve">, </w:t>
            </w:r>
            <w:r w:rsidRPr="008B72E5">
              <w:rPr>
                <w:rFonts w:ascii="BPG GEL DejaVu Sans" w:hAnsi="BPG GEL DejaVu Sans" w:cs="BPG GEL DejaVu Sans"/>
                <w:sz w:val="24"/>
                <w:szCs w:val="24"/>
                <w:lang w:val="ka-GE"/>
              </w:rPr>
              <w:t>Access</w:t>
            </w:r>
            <w:r w:rsidRPr="008B72E5">
              <w:rPr>
                <w:rFonts w:ascii="Sylfaen" w:eastAsia="Times New Roman" w:hAnsi="Sylfaen" w:cs="Sylfaen"/>
                <w:sz w:val="24"/>
                <w:szCs w:val="24"/>
                <w:lang w:val="x-none" w:eastAsia="x-none"/>
              </w:rPr>
              <w:t xml:space="preserve">) </w:t>
            </w:r>
            <w:r w:rsidRPr="008B72E5">
              <w:rPr>
                <w:rFonts w:ascii="Sylfaen" w:eastAsia="Times New Roman" w:hAnsi="Sylfaen" w:cs="Sylfaen"/>
                <w:sz w:val="24"/>
                <w:szCs w:val="24"/>
                <w:lang w:val="ka-GE" w:eastAsia="x-none"/>
              </w:rPr>
              <w:t xml:space="preserve">კარგ დონეზე </w:t>
            </w:r>
            <w:proofErr w:type="spellStart"/>
            <w:r w:rsidRPr="008B72E5">
              <w:rPr>
                <w:rFonts w:ascii="Sylfaen" w:eastAsia="Times New Roman" w:hAnsi="Sylfaen" w:cs="Sylfaen"/>
                <w:sz w:val="24"/>
                <w:szCs w:val="24"/>
                <w:lang w:val="x-none" w:eastAsia="x-none"/>
              </w:rPr>
              <w:t>ცოდნა</w:t>
            </w:r>
            <w:proofErr w:type="spellEnd"/>
            <w:r w:rsidRPr="008B72E5">
              <w:rPr>
                <w:rFonts w:ascii="Sylfaen" w:eastAsia="Times New Roman" w:hAnsi="Sylfaen" w:cs="Sylfaen"/>
                <w:sz w:val="24"/>
                <w:szCs w:val="24"/>
                <w:lang w:val="ka-GE" w:eastAsia="x-none"/>
              </w:rPr>
              <w:t>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Pr="00962D44" w:rsidRDefault="002015B6" w:rsidP="002015B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015B6" w:rsidRPr="00DC62F5" w:rsidTr="00FA0F93">
        <w:trPr>
          <w:trHeight w:val="576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Pr="00962D44" w:rsidRDefault="002015B6" w:rsidP="00FA0F93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Default="002015B6" w:rsidP="00FA0F93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FA0F93" w:rsidRPr="00DC62F5" w:rsidTr="00FA0F93">
        <w:trPr>
          <w:trHeight w:val="576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0F93" w:rsidRDefault="00FA0F93" w:rsidP="00FA0F93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0F93" w:rsidRDefault="00FA0F93" w:rsidP="00FA0F93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2015B6" w:rsidRPr="00DC62F5" w:rsidTr="00FA0F93">
        <w:trPr>
          <w:trHeight w:val="876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15B6" w:rsidRDefault="002015B6" w:rsidP="00FA0F93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15B6" w:rsidRPr="00962D44" w:rsidRDefault="002015B6" w:rsidP="00FA0F93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015B6" w:rsidRDefault="002015B6" w:rsidP="00FA0F93">
            <w:pPr>
              <w:pStyle w:val="ListParagraph"/>
              <w:spacing w:before="120" w:line="240" w:lineRule="auto"/>
              <w:ind w:left="567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2015B6" w:rsidRPr="00DC62F5" w:rsidTr="00FA0F93">
        <w:tc>
          <w:tcPr>
            <w:tcW w:w="10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15B6" w:rsidRPr="006B4824" w:rsidRDefault="002015B6" w:rsidP="002015B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2015B6" w:rsidRPr="00DC62F5" w:rsidTr="00FA0F93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15B6" w:rsidRPr="00E035B4" w:rsidRDefault="002015B6" w:rsidP="002015B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15B6" w:rsidRPr="00E035B4" w:rsidRDefault="002015B6" w:rsidP="002015B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2015B6" w:rsidRPr="00DC62F5" w:rsidTr="00FA0F93">
        <w:trPr>
          <w:trHeight w:val="414"/>
        </w:trPr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Pr="00E035B4" w:rsidRDefault="002015B6" w:rsidP="002015B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Pr="00962D44" w:rsidRDefault="002015B6" w:rsidP="002015B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2015B6" w:rsidRPr="00DC62F5" w:rsidTr="00FA0F93">
        <w:trPr>
          <w:trHeight w:val="979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Pr="00962D44" w:rsidRDefault="002015B6" w:rsidP="00FA0F93">
            <w:pPr>
              <w:tabs>
                <w:tab w:val="left" w:pos="720"/>
              </w:tabs>
              <w:spacing w:after="0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Pr="00962D44" w:rsidRDefault="002015B6" w:rsidP="002015B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015B6" w:rsidRPr="00DC62F5" w:rsidTr="00FA0F93">
        <w:trPr>
          <w:trHeight w:val="610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Pr="00E035B4" w:rsidRDefault="002015B6" w:rsidP="00FA0F93">
            <w:pPr>
              <w:spacing w:before="120" w:line="240" w:lineRule="auto"/>
              <w:jc w:val="center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Pr="00E035B4" w:rsidRDefault="002015B6" w:rsidP="00FA0F93">
            <w:pPr>
              <w:spacing w:before="120" w:line="240" w:lineRule="auto"/>
              <w:jc w:val="center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  <w:r w:rsidR="00FA0F93">
              <w:rPr>
                <w:rFonts w:ascii="Sylfaen" w:hAnsi="Sylfaen"/>
                <w:lang w:val="ka-GE"/>
              </w:rPr>
              <w:t>:</w:t>
            </w:r>
          </w:p>
        </w:tc>
      </w:tr>
      <w:tr w:rsidR="002015B6" w:rsidRPr="00DC62F5" w:rsidTr="00FA0F93">
        <w:trPr>
          <w:trHeight w:val="818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Pr="00962D44" w:rsidRDefault="00FA0F93" w:rsidP="00FA0F93">
            <w:p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  <w:proofErr w:type="spellStart"/>
            <w:r w:rsidRPr="008B72E5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proofErr w:type="spellEnd"/>
            <w:r w:rsidRPr="008B72E5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sz w:val="24"/>
                <w:szCs w:val="24"/>
              </w:rPr>
              <w:t>ტექნოლოგიების</w:t>
            </w:r>
            <w:proofErr w:type="spellEnd"/>
            <w:r w:rsidRPr="008B72E5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sz w:val="24"/>
                <w:szCs w:val="24"/>
              </w:rPr>
              <w:t>პროცესების</w:t>
            </w:r>
            <w:proofErr w:type="spellEnd"/>
            <w:r w:rsidRPr="008B72E5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sz w:val="24"/>
                <w:szCs w:val="24"/>
              </w:rPr>
              <w:t>დოკუმენტირების</w:t>
            </w:r>
            <w:proofErr w:type="spellEnd"/>
            <w:r w:rsidRPr="008B72E5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 w:rsidRPr="008B72E5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proofErr w:type="spellEnd"/>
            <w:r w:rsidRPr="008B72E5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proofErr w:type="spellEnd"/>
            <w:r w:rsidRPr="008B72E5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 w:rsidRPr="008B72E5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sz w:val="24"/>
                <w:szCs w:val="24"/>
              </w:rPr>
              <w:t>რისკების</w:t>
            </w:r>
            <w:proofErr w:type="spellEnd"/>
            <w:r w:rsidRPr="008B72E5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proofErr w:type="spellEnd"/>
            <w:r w:rsidRPr="008B72E5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sz w:val="24"/>
                <w:szCs w:val="24"/>
              </w:rPr>
              <w:t>მიმართულებით</w:t>
            </w:r>
            <w:proofErr w:type="spellEnd"/>
            <w:r w:rsidRPr="008B72E5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მუშაობის</w:t>
            </w:r>
            <w:r w:rsidRPr="008B72E5">
              <w:rPr>
                <w:rFonts w:ascii="inherit" w:eastAsia="Times New Roman" w:hAnsi="inherit" w:cs="Courier New"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eastAsia="Times New Roman" w:hAnsi="Sylfaen" w:cs="Sylfaen"/>
                <w:sz w:val="24"/>
                <w:szCs w:val="24"/>
              </w:rPr>
              <w:t>გამოცდილება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Pr="00962D44" w:rsidRDefault="002015B6" w:rsidP="002015B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015B6" w:rsidRPr="00DC62F5" w:rsidTr="00FA0F93">
        <w:trPr>
          <w:trHeight w:val="405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Pr="00E035B4" w:rsidRDefault="002015B6" w:rsidP="00FA0F93">
            <w:pPr>
              <w:tabs>
                <w:tab w:val="left" w:pos="4536"/>
              </w:tabs>
              <w:jc w:val="center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5B6" w:rsidRPr="00E035B4" w:rsidRDefault="002015B6" w:rsidP="00FA0F93">
            <w:pPr>
              <w:tabs>
                <w:tab w:val="left" w:pos="4536"/>
              </w:tabs>
              <w:jc w:val="center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2015B6" w:rsidRPr="00DC62F5" w:rsidTr="00FA0F93">
        <w:trPr>
          <w:trHeight w:val="783"/>
        </w:trPr>
        <w:tc>
          <w:tcPr>
            <w:tcW w:w="50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15B6" w:rsidRDefault="002015B6" w:rsidP="002015B6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2015B6" w:rsidRPr="00962D44" w:rsidRDefault="002015B6" w:rsidP="002015B6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15B6" w:rsidRPr="00962D44" w:rsidRDefault="002015B6" w:rsidP="002015B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015B6" w:rsidRPr="00DC62F5" w:rsidTr="00FA0F93">
        <w:tc>
          <w:tcPr>
            <w:tcW w:w="10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15B6" w:rsidRPr="00F330D3" w:rsidRDefault="002015B6" w:rsidP="002015B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1D705B" w:rsidRPr="003B626B" w:rsidTr="00FA0F93">
        <w:tc>
          <w:tcPr>
            <w:tcW w:w="10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0F93" w:rsidRDefault="00FA0F93" w:rsidP="00FA0F93">
            <w:pPr>
              <w:spacing w:after="0" w:line="240" w:lineRule="auto"/>
              <w:ind w:firstLine="72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B72E5">
              <w:rPr>
                <w:rFonts w:ascii="Sylfaen" w:hAnsi="Sylfaen"/>
                <w:sz w:val="24"/>
                <w:szCs w:val="24"/>
                <w:lang w:val="ka-GE"/>
              </w:rPr>
              <w:t>შედეგზე ორიენტაციის უნარი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FA0F93" w:rsidRDefault="00FA0F93" w:rsidP="00FA0F93">
            <w:pPr>
              <w:spacing w:after="0" w:line="240" w:lineRule="auto"/>
              <w:ind w:firstLine="720"/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8B72E5">
              <w:rPr>
                <w:rFonts w:ascii="Sylfaen" w:hAnsi="Sylfaen"/>
                <w:bCs/>
                <w:sz w:val="24"/>
                <w:szCs w:val="24"/>
                <w:lang w:val="ka-GE"/>
              </w:rPr>
              <w:t>გუნდური მუშაობის უნარი</w:t>
            </w:r>
            <w:r>
              <w:rPr>
                <w:rFonts w:ascii="Sylfaen" w:hAnsi="Sylfaen"/>
                <w:bCs/>
                <w:sz w:val="24"/>
                <w:szCs w:val="24"/>
                <w:lang w:val="ka-GE"/>
              </w:rPr>
              <w:t>;</w:t>
            </w:r>
          </w:p>
          <w:p w:rsidR="00FA0F93" w:rsidRDefault="00FA0F93" w:rsidP="00FA0F93">
            <w:pPr>
              <w:spacing w:after="0" w:line="240" w:lineRule="auto"/>
              <w:ind w:firstLine="720"/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8B72E5">
              <w:rPr>
                <w:rFonts w:ascii="Sylfaen" w:hAnsi="Sylfaen"/>
                <w:bCs/>
                <w:sz w:val="24"/>
                <w:szCs w:val="24"/>
                <w:lang w:val="ka-GE"/>
              </w:rPr>
              <w:t>ანალიზის და საკითხების გადაწყვეტის უნარი</w:t>
            </w:r>
            <w:r>
              <w:rPr>
                <w:rFonts w:ascii="Sylfaen" w:hAnsi="Sylfaen"/>
                <w:bCs/>
                <w:sz w:val="24"/>
                <w:szCs w:val="24"/>
                <w:lang w:val="ka-GE"/>
              </w:rPr>
              <w:t>;</w:t>
            </w:r>
          </w:p>
          <w:p w:rsidR="00FA0F93" w:rsidRDefault="00FA0F93" w:rsidP="00FA0F93">
            <w:pPr>
              <w:spacing w:after="0" w:line="240" w:lineRule="auto"/>
              <w:ind w:firstLine="720"/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8B72E5">
              <w:rPr>
                <w:rFonts w:ascii="Sylfaen" w:hAnsi="Sylfaen"/>
                <w:bCs/>
                <w:sz w:val="24"/>
                <w:szCs w:val="24"/>
                <w:lang w:val="ka-GE"/>
              </w:rPr>
              <w:t>პროფესი</w:t>
            </w:r>
            <w:proofErr w:type="spellStart"/>
            <w:r w:rsidRPr="008B72E5">
              <w:rPr>
                <w:rFonts w:ascii="Sylfaen" w:hAnsi="Sylfaen"/>
                <w:bCs/>
                <w:sz w:val="24"/>
                <w:szCs w:val="24"/>
              </w:rPr>
              <w:t>ული</w:t>
            </w:r>
            <w:proofErr w:type="spellEnd"/>
            <w:r w:rsidRPr="008B72E5"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  <w:proofErr w:type="spellStart"/>
            <w:r w:rsidRPr="008B72E5">
              <w:rPr>
                <w:rFonts w:ascii="Sylfaen" w:hAnsi="Sylfaen"/>
                <w:bCs/>
                <w:sz w:val="24"/>
                <w:szCs w:val="24"/>
              </w:rPr>
              <w:t>განვითარებ</w:t>
            </w:r>
            <w:proofErr w:type="spellEnd"/>
            <w:r w:rsidRPr="008B72E5">
              <w:rPr>
                <w:rFonts w:ascii="Sylfaen" w:hAnsi="Sylfaen"/>
                <w:bCs/>
                <w:sz w:val="24"/>
                <w:szCs w:val="24"/>
                <w:lang w:val="ka-GE"/>
              </w:rPr>
              <w:t>ის უნარი</w:t>
            </w:r>
            <w:r>
              <w:rPr>
                <w:rFonts w:ascii="Sylfaen" w:hAnsi="Sylfaen"/>
                <w:bCs/>
                <w:sz w:val="24"/>
                <w:szCs w:val="24"/>
                <w:lang w:val="ka-GE"/>
              </w:rPr>
              <w:t>;</w:t>
            </w:r>
          </w:p>
          <w:p w:rsidR="001D705B" w:rsidRPr="000A4E61" w:rsidRDefault="00FA0F93" w:rsidP="00FA0F93">
            <w:pPr>
              <w:spacing w:after="0" w:line="240" w:lineRule="auto"/>
              <w:ind w:firstLine="72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B72E5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კომუნიკაციის უნარი</w:t>
            </w:r>
            <w:r w:rsidRPr="008B72E5">
              <w:rPr>
                <w:rFonts w:ascii="Sylfaen" w:hAnsi="Sylfaen"/>
                <w:bCs/>
                <w:sz w:val="24"/>
                <w:szCs w:val="24"/>
                <w:lang w:val="ka-GE"/>
              </w:rPr>
              <w:t>.</w:t>
            </w:r>
          </w:p>
        </w:tc>
      </w:tr>
      <w:tr w:rsidR="002015B6" w:rsidRPr="00DC62F5" w:rsidTr="00FA0F93">
        <w:tc>
          <w:tcPr>
            <w:tcW w:w="10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15B6" w:rsidRPr="00E8550E" w:rsidRDefault="002015B6" w:rsidP="002015B6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E8550E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2015B6" w:rsidRPr="00DC62F5" w:rsidTr="00FA0F93">
        <w:tc>
          <w:tcPr>
            <w:tcW w:w="10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15B6" w:rsidRPr="00962D44" w:rsidRDefault="002015B6" w:rsidP="002015B6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</w:pPr>
      <w:r>
        <w:rPr>
          <w:rFonts w:ascii="Sylfaen" w:hAnsi="Sylfaen"/>
          <w:lang w:val="ka-GE"/>
        </w:rPr>
        <w:lastRenderedPageBreak/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PG GEL DejaVu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C798C"/>
    <w:multiLevelType w:val="hybridMultilevel"/>
    <w:tmpl w:val="AB6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86A0D"/>
    <w:multiLevelType w:val="hybridMultilevel"/>
    <w:tmpl w:val="9402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"/>
  </w:num>
  <w:num w:numId="12">
    <w:abstractNumId w:val="5"/>
  </w:num>
  <w:num w:numId="13">
    <w:abstractNumId w:val="12"/>
  </w:num>
  <w:num w:numId="14">
    <w:abstractNumId w:val="14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12B6"/>
    <w:rsid w:val="00075AE3"/>
    <w:rsid w:val="000A4E61"/>
    <w:rsid w:val="000F7F4D"/>
    <w:rsid w:val="001218ED"/>
    <w:rsid w:val="00127851"/>
    <w:rsid w:val="00140295"/>
    <w:rsid w:val="0014563E"/>
    <w:rsid w:val="001D705B"/>
    <w:rsid w:val="001E22F4"/>
    <w:rsid w:val="002015B6"/>
    <w:rsid w:val="002041EC"/>
    <w:rsid w:val="003050A0"/>
    <w:rsid w:val="00332E5E"/>
    <w:rsid w:val="00340A2C"/>
    <w:rsid w:val="00341D75"/>
    <w:rsid w:val="003A5F01"/>
    <w:rsid w:val="003B257E"/>
    <w:rsid w:val="003B51B9"/>
    <w:rsid w:val="003B626B"/>
    <w:rsid w:val="003C05E0"/>
    <w:rsid w:val="00421B90"/>
    <w:rsid w:val="004666A2"/>
    <w:rsid w:val="00527B40"/>
    <w:rsid w:val="00596888"/>
    <w:rsid w:val="005D35CF"/>
    <w:rsid w:val="005D776B"/>
    <w:rsid w:val="005F29D2"/>
    <w:rsid w:val="00647F42"/>
    <w:rsid w:val="006622E5"/>
    <w:rsid w:val="00670878"/>
    <w:rsid w:val="00670DC2"/>
    <w:rsid w:val="00684063"/>
    <w:rsid w:val="0069742F"/>
    <w:rsid w:val="006C54B7"/>
    <w:rsid w:val="006E1800"/>
    <w:rsid w:val="007275E6"/>
    <w:rsid w:val="0074698E"/>
    <w:rsid w:val="00765DB6"/>
    <w:rsid w:val="00776486"/>
    <w:rsid w:val="00790C3C"/>
    <w:rsid w:val="007C2C9E"/>
    <w:rsid w:val="00815DFC"/>
    <w:rsid w:val="008D2B69"/>
    <w:rsid w:val="009110BB"/>
    <w:rsid w:val="00962D44"/>
    <w:rsid w:val="009722EE"/>
    <w:rsid w:val="009856E3"/>
    <w:rsid w:val="009E42F5"/>
    <w:rsid w:val="00A246A4"/>
    <w:rsid w:val="00A6356F"/>
    <w:rsid w:val="00A677F5"/>
    <w:rsid w:val="00B313DF"/>
    <w:rsid w:val="00B37AD9"/>
    <w:rsid w:val="00BC1DFB"/>
    <w:rsid w:val="00BD2DFB"/>
    <w:rsid w:val="00C04459"/>
    <w:rsid w:val="00C81BB4"/>
    <w:rsid w:val="00D24AD9"/>
    <w:rsid w:val="00D64FB6"/>
    <w:rsid w:val="00DB3C17"/>
    <w:rsid w:val="00DD6D5E"/>
    <w:rsid w:val="00E035B4"/>
    <w:rsid w:val="00E05CF9"/>
    <w:rsid w:val="00E30A91"/>
    <w:rsid w:val="00E73C5C"/>
    <w:rsid w:val="00E8550E"/>
    <w:rsid w:val="00EA3706"/>
    <w:rsid w:val="00F330D3"/>
    <w:rsid w:val="00F41AE4"/>
    <w:rsid w:val="00F53C6C"/>
    <w:rsid w:val="00FA0F9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6974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A9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2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2DF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6974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A9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2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2DF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Alexi Zhvania</cp:lastModifiedBy>
  <cp:revision>18</cp:revision>
  <cp:lastPrinted>2017-11-03T06:34:00Z</cp:lastPrinted>
  <dcterms:created xsi:type="dcterms:W3CDTF">2018-04-18T13:00:00Z</dcterms:created>
  <dcterms:modified xsi:type="dcterms:W3CDTF">2018-04-18T13:41:00Z</dcterms:modified>
</cp:coreProperties>
</file>